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B7" w:rsidRDefault="006A18C2">
      <w:pPr>
        <w:spacing w:after="33" w:line="259" w:lineRule="auto"/>
        <w:ind w:left="0" w:right="1113" w:firstLine="0"/>
        <w:jc w:val="center"/>
      </w:pPr>
      <w:r>
        <w:rPr>
          <w:rFonts w:ascii="Times New Roman" w:eastAsia="Times New Roman" w:hAnsi="Times New Roman" w:cs="Times New Roman"/>
          <w:b/>
          <w:noProof/>
          <w:sz w:val="22"/>
        </w:rPr>
        <w:drawing>
          <wp:anchor distT="0" distB="0" distL="114300" distR="114300" simplePos="0" relativeHeight="251658240" behindDoc="0" locked="0" layoutInCell="1" allowOverlap="1">
            <wp:simplePos x="0" y="0"/>
            <wp:positionH relativeFrom="column">
              <wp:posOffset>-514350</wp:posOffset>
            </wp:positionH>
            <wp:positionV relativeFrom="paragraph">
              <wp:posOffset>-609600</wp:posOffset>
            </wp:positionV>
            <wp:extent cx="1004982" cy="714375"/>
            <wp:effectExtent l="19050" t="0" r="24130" b="2190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SLPS_LOGO_D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747" cy="7149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36A9C">
        <w:rPr>
          <w:rFonts w:ascii="Times New Roman" w:eastAsia="Times New Roman" w:hAnsi="Times New Roman" w:cs="Times New Roman"/>
          <w:b/>
          <w:sz w:val="22"/>
        </w:rPr>
        <w:t xml:space="preserve"> </w:t>
      </w:r>
    </w:p>
    <w:p w:rsidR="00362EB7" w:rsidRPr="006A18C2" w:rsidRDefault="00036A9C" w:rsidP="006A18C2">
      <w:pPr>
        <w:spacing w:after="210" w:line="259" w:lineRule="auto"/>
        <w:jc w:val="center"/>
        <w:rPr>
          <w:color w:val="1F4E79" w:themeColor="accent1" w:themeShade="80"/>
        </w:rPr>
      </w:pPr>
      <w:r w:rsidRPr="006A18C2">
        <w:rPr>
          <w:rFonts w:ascii="Cambria" w:eastAsia="Cambria" w:hAnsi="Cambria" w:cs="Cambria"/>
          <w:b/>
          <w:color w:val="1F4E79" w:themeColor="accent1" w:themeShade="80"/>
          <w:sz w:val="24"/>
        </w:rPr>
        <w:t>T</w:t>
      </w:r>
      <w:r w:rsidRPr="006A18C2">
        <w:rPr>
          <w:rFonts w:ascii="Cambria" w:eastAsia="Cambria" w:hAnsi="Cambria" w:cs="Cambria"/>
          <w:b/>
          <w:color w:val="1F4E79" w:themeColor="accent1" w:themeShade="80"/>
          <w:sz w:val="19"/>
        </w:rPr>
        <w:t xml:space="preserve">ITLE </w:t>
      </w:r>
      <w:r w:rsidRPr="006A18C2">
        <w:rPr>
          <w:rFonts w:ascii="Cambria" w:eastAsia="Cambria" w:hAnsi="Cambria" w:cs="Cambria"/>
          <w:b/>
          <w:color w:val="1F4E79" w:themeColor="accent1" w:themeShade="80"/>
          <w:sz w:val="24"/>
        </w:rPr>
        <w:t>II</w:t>
      </w:r>
      <w:r w:rsidRPr="006A18C2">
        <w:rPr>
          <w:rFonts w:ascii="Cambria" w:eastAsia="Cambria" w:hAnsi="Cambria" w:cs="Cambria"/>
          <w:b/>
          <w:color w:val="1F4E79" w:themeColor="accent1" w:themeShade="80"/>
          <w:sz w:val="19"/>
        </w:rPr>
        <w:t xml:space="preserve"> </w:t>
      </w:r>
      <w:r w:rsidRPr="006A18C2">
        <w:rPr>
          <w:rFonts w:ascii="Cambria" w:eastAsia="Cambria" w:hAnsi="Cambria" w:cs="Cambria"/>
          <w:b/>
          <w:color w:val="1F4E79" w:themeColor="accent1" w:themeShade="80"/>
          <w:sz w:val="24"/>
        </w:rPr>
        <w:t>P</w:t>
      </w:r>
      <w:r w:rsidRPr="006A18C2">
        <w:rPr>
          <w:rFonts w:ascii="Cambria" w:eastAsia="Cambria" w:hAnsi="Cambria" w:cs="Cambria"/>
          <w:b/>
          <w:color w:val="1F4E79" w:themeColor="accent1" w:themeShade="80"/>
          <w:sz w:val="19"/>
        </w:rPr>
        <w:t xml:space="preserve">ART </w:t>
      </w:r>
      <w:r w:rsidRPr="006A18C2">
        <w:rPr>
          <w:rFonts w:ascii="Cambria" w:eastAsia="Cambria" w:hAnsi="Cambria" w:cs="Cambria"/>
          <w:b/>
          <w:color w:val="1F4E79" w:themeColor="accent1" w:themeShade="80"/>
          <w:sz w:val="24"/>
        </w:rPr>
        <w:t>A</w:t>
      </w:r>
      <w:r w:rsidRPr="006A18C2">
        <w:rPr>
          <w:rFonts w:ascii="Cambria" w:eastAsia="Cambria" w:hAnsi="Cambria" w:cs="Cambria"/>
          <w:b/>
          <w:color w:val="1F4E79" w:themeColor="accent1" w:themeShade="80"/>
          <w:sz w:val="19"/>
        </w:rPr>
        <w:t xml:space="preserve">   </w:t>
      </w:r>
      <w:r w:rsidRPr="006A18C2">
        <w:rPr>
          <w:rFonts w:ascii="Cambria" w:eastAsia="Cambria" w:hAnsi="Cambria" w:cs="Cambria"/>
          <w:b/>
          <w:color w:val="1F4E79" w:themeColor="accent1" w:themeShade="80"/>
          <w:sz w:val="24"/>
        </w:rPr>
        <w:t>­</w:t>
      </w:r>
      <w:r w:rsidRPr="006A18C2">
        <w:rPr>
          <w:rFonts w:ascii="Cambria" w:eastAsia="Cambria" w:hAnsi="Cambria" w:cs="Cambria"/>
          <w:b/>
          <w:color w:val="1F4E79" w:themeColor="accent1" w:themeShade="80"/>
          <w:sz w:val="19"/>
        </w:rPr>
        <w:t xml:space="preserve"> </w:t>
      </w:r>
      <w:r w:rsidRPr="006A18C2">
        <w:rPr>
          <w:rFonts w:ascii="Cambria" w:eastAsia="Cambria" w:hAnsi="Cambria" w:cs="Cambria"/>
          <w:b/>
          <w:color w:val="1F4E79" w:themeColor="accent1" w:themeShade="80"/>
          <w:sz w:val="24"/>
        </w:rPr>
        <w:t>H</w:t>
      </w:r>
      <w:r w:rsidRPr="006A18C2">
        <w:rPr>
          <w:rFonts w:ascii="Cambria" w:eastAsia="Cambria" w:hAnsi="Cambria" w:cs="Cambria"/>
          <w:b/>
          <w:color w:val="1F4E79" w:themeColor="accent1" w:themeShade="80"/>
          <w:sz w:val="19"/>
        </w:rPr>
        <w:t xml:space="preserve">IGH </w:t>
      </w:r>
      <w:r w:rsidRPr="006A18C2">
        <w:rPr>
          <w:rFonts w:ascii="Cambria" w:eastAsia="Cambria" w:hAnsi="Cambria" w:cs="Cambria"/>
          <w:b/>
          <w:color w:val="1F4E79" w:themeColor="accent1" w:themeShade="80"/>
          <w:sz w:val="24"/>
        </w:rPr>
        <w:t>Q</w:t>
      </w:r>
      <w:r w:rsidRPr="006A18C2">
        <w:rPr>
          <w:rFonts w:ascii="Cambria" w:eastAsia="Cambria" w:hAnsi="Cambria" w:cs="Cambria"/>
          <w:b/>
          <w:color w:val="1F4E79" w:themeColor="accent1" w:themeShade="80"/>
          <w:sz w:val="19"/>
        </w:rPr>
        <w:t xml:space="preserve">UALITY </w:t>
      </w:r>
      <w:r w:rsidRPr="006A18C2">
        <w:rPr>
          <w:rFonts w:ascii="Cambria" w:eastAsia="Cambria" w:hAnsi="Cambria" w:cs="Cambria"/>
          <w:b/>
          <w:color w:val="1F4E79" w:themeColor="accent1" w:themeShade="80"/>
          <w:sz w:val="24"/>
        </w:rPr>
        <w:t>P</w:t>
      </w:r>
      <w:r w:rsidRPr="006A18C2">
        <w:rPr>
          <w:rFonts w:ascii="Cambria" w:eastAsia="Cambria" w:hAnsi="Cambria" w:cs="Cambria"/>
          <w:b/>
          <w:color w:val="1F4E79" w:themeColor="accent1" w:themeShade="80"/>
          <w:sz w:val="19"/>
        </w:rPr>
        <w:t xml:space="preserve">ROFESSIONAL </w:t>
      </w:r>
      <w:r w:rsidRPr="006A18C2">
        <w:rPr>
          <w:rFonts w:ascii="Cambria" w:eastAsia="Cambria" w:hAnsi="Cambria" w:cs="Cambria"/>
          <w:b/>
          <w:color w:val="1F4E79" w:themeColor="accent1" w:themeShade="80"/>
          <w:sz w:val="24"/>
        </w:rPr>
        <w:t>D</w:t>
      </w:r>
      <w:r w:rsidRPr="006A18C2">
        <w:rPr>
          <w:rFonts w:ascii="Cambria" w:eastAsia="Cambria" w:hAnsi="Cambria" w:cs="Cambria"/>
          <w:b/>
          <w:color w:val="1F4E79" w:themeColor="accent1" w:themeShade="80"/>
          <w:sz w:val="19"/>
        </w:rPr>
        <w:t>EVELOPMENT</w:t>
      </w:r>
    </w:p>
    <w:p w:rsidR="00362EB7" w:rsidRPr="006A18C2" w:rsidRDefault="00036A9C" w:rsidP="006A18C2">
      <w:pPr>
        <w:pStyle w:val="Heading1"/>
        <w:rPr>
          <w:color w:val="1F4E79" w:themeColor="accent1" w:themeShade="80"/>
        </w:rPr>
      </w:pPr>
      <w:r w:rsidRPr="006A18C2">
        <w:rPr>
          <w:color w:val="1F4E79" w:themeColor="accent1" w:themeShade="80"/>
        </w:rPr>
        <w:t>Criteria for Approval</w:t>
      </w:r>
    </w:p>
    <w:p w:rsidR="00362EB7" w:rsidRDefault="00036A9C">
      <w:pPr>
        <w:spacing w:after="39" w:line="259" w:lineRule="auto"/>
        <w:ind w:left="0" w:right="408" w:firstLine="0"/>
        <w:jc w:val="center"/>
      </w:pPr>
      <w:r>
        <w:rPr>
          <w:rFonts w:ascii="Times New Roman" w:eastAsia="Times New Roman" w:hAnsi="Times New Roman" w:cs="Times New Roman"/>
          <w:b/>
          <w:sz w:val="16"/>
        </w:rPr>
        <w:t xml:space="preserve"> </w:t>
      </w:r>
    </w:p>
    <w:p w:rsidR="00362EB7" w:rsidRDefault="00036A9C">
      <w:pPr>
        <w:tabs>
          <w:tab w:val="center" w:pos="4830"/>
          <w:tab w:val="center" w:pos="6111"/>
          <w:tab w:val="center" w:pos="7200"/>
          <w:tab w:val="center" w:pos="7920"/>
          <w:tab w:val="center" w:pos="8640"/>
          <w:tab w:val="center" w:pos="9360"/>
        </w:tabs>
        <w:spacing w:after="246"/>
        <w:ind w:left="-9" w:firstLine="0"/>
      </w:pPr>
      <w:r>
        <w:t xml:space="preserve">School Name  </w:t>
      </w:r>
      <w:r>
        <w:rPr>
          <w:u w:val="single" w:color="000000"/>
        </w:rPr>
        <w:t xml:space="preserve"> </w:t>
      </w:r>
      <w:r>
        <w:rPr>
          <w:u w:val="single" w:color="000000"/>
        </w:rPr>
        <w:tab/>
        <w:t>___</w:t>
      </w:r>
      <w:r>
        <w:t xml:space="preserve"> </w:t>
      </w:r>
      <w:r>
        <w:tab/>
        <w:t xml:space="preserve">Teacher </w:t>
      </w:r>
      <w:r w:rsidR="00673B1C">
        <w:t>Signature</w: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362EB7" w:rsidRDefault="00036A9C">
      <w:pPr>
        <w:tabs>
          <w:tab w:val="center" w:pos="4830"/>
          <w:tab w:val="center" w:pos="6136"/>
          <w:tab w:val="center" w:pos="7200"/>
          <w:tab w:val="center" w:pos="8319"/>
          <w:tab w:val="center" w:pos="9360"/>
        </w:tabs>
        <w:spacing w:after="231"/>
        <w:ind w:left="-9" w:firstLine="0"/>
      </w:pPr>
      <w:r>
        <w:t xml:space="preserve">Activity and Date(s)  </w:t>
      </w:r>
      <w:r>
        <w:rPr>
          <w:u w:val="single" w:color="000000"/>
        </w:rPr>
        <w:t xml:space="preserve"> </w:t>
      </w:r>
      <w:r>
        <w:rPr>
          <w:u w:val="single" w:color="000000"/>
        </w:rPr>
        <w:tab/>
        <w:t>___</w:t>
      </w:r>
      <w:r>
        <w:t xml:space="preserve">  </w:t>
      </w:r>
      <w:r>
        <w:tab/>
        <w:t xml:space="preserve">Principal </w:t>
      </w:r>
      <w:r w:rsidR="00673B1C">
        <w:t>Signature</w:t>
      </w:r>
      <w:r>
        <w:t xml:space="preserve">  </w:t>
      </w:r>
      <w:r>
        <w:rPr>
          <w:u w:val="single" w:color="000000"/>
        </w:rPr>
        <w:t xml:space="preserve"> </w:t>
      </w:r>
      <w:r>
        <w:rPr>
          <w:u w:val="single" w:color="000000"/>
        </w:rPr>
        <w:tab/>
        <w:t xml:space="preserve"> </w:t>
      </w:r>
      <w:r>
        <w:rPr>
          <w:u w:val="single" w:color="000000"/>
        </w:rPr>
        <w:tab/>
        <w:t xml:space="preserve">________ </w:t>
      </w:r>
      <w:r>
        <w:rPr>
          <w:u w:val="single" w:color="000000"/>
        </w:rPr>
        <w:tab/>
      </w:r>
      <w:r>
        <w:t xml:space="preserve"> </w:t>
      </w:r>
    </w:p>
    <w:p w:rsidR="00362EB7" w:rsidRDefault="00036A9C">
      <w:pPr>
        <w:ind w:left="1"/>
      </w:pPr>
      <w:r>
        <w:t xml:space="preserve">Instructions: </w:t>
      </w:r>
      <w:r w:rsidR="005F208C">
        <w:t>As defined</w:t>
      </w:r>
      <w:r>
        <w:t xml:space="preserve"> by </w:t>
      </w:r>
      <w:r w:rsidR="00E125D8">
        <w:rPr>
          <w:i/>
        </w:rPr>
        <w:t>the Every Student Succeeds Act of 2015</w:t>
      </w:r>
      <w:r>
        <w:t xml:space="preserve"> and the Missouri Department of Elementary and Secondary Education</w:t>
      </w:r>
      <w:r w:rsidR="005F208C">
        <w:t>: Services provided to private school teachers under Title II, Part A may be for professional development.  The funded activity must meet the specific needs of the students enrolled in the private school and not the school itself, or the general needs of the students enrolled in the private school.</w:t>
      </w:r>
    </w:p>
    <w:p w:rsidR="00362EB7" w:rsidRDefault="00036A9C">
      <w:pPr>
        <w:spacing w:after="24" w:line="259" w:lineRule="auto"/>
        <w:ind w:left="0" w:firstLine="0"/>
      </w:pPr>
      <w:r>
        <w:rPr>
          <w:sz w:val="16"/>
        </w:rPr>
        <w:t xml:space="preserve"> </w:t>
      </w:r>
    </w:p>
    <w:p w:rsidR="00362EB7" w:rsidRDefault="00036A9C">
      <w:pPr>
        <w:ind w:left="1"/>
      </w:pPr>
      <w:r>
        <w:t>Note</w:t>
      </w:r>
      <w:r w:rsidR="005F208C">
        <w:t>: Under</w:t>
      </w:r>
      <w:r w:rsidR="006A18C2">
        <w:t xml:space="preserve"> NCLB</w:t>
      </w:r>
      <w:r w:rsidR="005F208C">
        <w:t xml:space="preserve">, </w:t>
      </w:r>
      <w:r w:rsidR="00C05F86">
        <w:t>a LEA was required to apply equitable services only to the portion of its Title II funds that the LEA used for professional development.  That language was removed under ESSA, which means LEA must apply equitable services to its entire Title II, Part A allocation</w:t>
      </w:r>
      <w:r>
        <w:rPr>
          <w:i/>
        </w:rPr>
        <w:t>.</w:t>
      </w:r>
      <w:r>
        <w:t xml:space="preserve"> </w:t>
      </w:r>
    </w:p>
    <w:p w:rsidR="00362EB7" w:rsidRPr="00673B1C" w:rsidRDefault="006A18C2" w:rsidP="006A18C2">
      <w:pPr>
        <w:spacing w:after="37" w:line="259" w:lineRule="auto"/>
        <w:ind w:left="0" w:firstLine="0"/>
        <w:rPr>
          <w:sz w:val="16"/>
          <w:szCs w:val="16"/>
        </w:rPr>
      </w:pPr>
      <w:r>
        <w:rPr>
          <w:sz w:val="16"/>
        </w:rPr>
        <w:t xml:space="preserve"> </w:t>
      </w:r>
      <w:r w:rsidR="00036A9C">
        <w:rPr>
          <w:b/>
          <w:color w:val="365F91"/>
        </w:rPr>
        <w:t>Part I:</w:t>
      </w:r>
      <w:r w:rsidR="00C94D85">
        <w:t xml:space="preserve">  </w:t>
      </w:r>
      <w:r w:rsidR="00036A9C" w:rsidRPr="00673B1C">
        <w:rPr>
          <w:sz w:val="16"/>
          <w:szCs w:val="16"/>
        </w:rPr>
        <w:t xml:space="preserve">To be considered high quality professional development, the activity must meet </w:t>
      </w:r>
      <w:r w:rsidR="00036A9C" w:rsidRPr="00673B1C">
        <w:rPr>
          <w:b/>
          <w:sz w:val="16"/>
          <w:szCs w:val="16"/>
        </w:rPr>
        <w:t>all seven</w:t>
      </w:r>
      <w:r w:rsidR="00036A9C" w:rsidRPr="00673B1C">
        <w:rPr>
          <w:sz w:val="16"/>
          <w:szCs w:val="16"/>
        </w:rPr>
        <w:t xml:space="preserve"> criteria.  </w:t>
      </w:r>
    </w:p>
    <w:tbl>
      <w:tblPr>
        <w:tblStyle w:val="TableGrid"/>
        <w:tblW w:w="9642" w:type="dxa"/>
        <w:tblInd w:w="1" w:type="dxa"/>
        <w:tblLook w:val="04A0" w:firstRow="1" w:lastRow="0" w:firstColumn="1" w:lastColumn="0" w:noHBand="0" w:noVBand="1"/>
      </w:tblPr>
      <w:tblGrid>
        <w:gridCol w:w="5216"/>
        <w:gridCol w:w="4426"/>
      </w:tblGrid>
      <w:tr w:rsidR="00362EB7" w:rsidRPr="00673B1C">
        <w:trPr>
          <w:trHeight w:val="2033"/>
        </w:trPr>
        <w:tc>
          <w:tcPr>
            <w:tcW w:w="5216" w:type="dxa"/>
            <w:tcBorders>
              <w:top w:val="nil"/>
              <w:left w:val="nil"/>
              <w:bottom w:val="nil"/>
              <w:right w:val="nil"/>
            </w:tcBorders>
          </w:tcPr>
          <w:p w:rsidR="00362EB7" w:rsidRPr="00673B1C" w:rsidRDefault="00036A9C">
            <w:pPr>
              <w:spacing w:after="20" w:line="259" w:lineRule="auto"/>
              <w:ind w:left="0" w:firstLine="0"/>
              <w:rPr>
                <w:sz w:val="16"/>
                <w:szCs w:val="16"/>
              </w:rPr>
            </w:pPr>
            <w:r w:rsidRPr="00673B1C">
              <w:rPr>
                <w:sz w:val="16"/>
                <w:szCs w:val="16"/>
              </w:rPr>
              <w:t xml:space="preserve">_____ actively engages teachers, over time; </w:t>
            </w:r>
          </w:p>
          <w:p w:rsidR="00362EB7" w:rsidRPr="00673B1C" w:rsidRDefault="00036A9C">
            <w:pPr>
              <w:spacing w:after="41" w:line="239" w:lineRule="auto"/>
              <w:ind w:left="548" w:right="373" w:hanging="548"/>
              <w:rPr>
                <w:sz w:val="16"/>
                <w:szCs w:val="16"/>
              </w:rPr>
            </w:pPr>
            <w:r w:rsidRPr="00673B1C">
              <w:rPr>
                <w:sz w:val="16"/>
                <w:szCs w:val="16"/>
              </w:rPr>
              <w:t xml:space="preserve">_____ is directly linked to improved student learning within the school's curriculum; </w:t>
            </w:r>
          </w:p>
          <w:p w:rsidR="00362EB7" w:rsidRPr="00673B1C" w:rsidRDefault="00036A9C">
            <w:pPr>
              <w:spacing w:after="41" w:line="239" w:lineRule="auto"/>
              <w:ind w:left="548" w:right="325" w:hanging="547"/>
              <w:rPr>
                <w:sz w:val="16"/>
                <w:szCs w:val="16"/>
              </w:rPr>
            </w:pPr>
            <w:r w:rsidRPr="00673B1C">
              <w:rPr>
                <w:sz w:val="16"/>
                <w:szCs w:val="16"/>
              </w:rPr>
              <w:t xml:space="preserve">_____ is directly linked to priorities identified in the school's improvement plans; </w:t>
            </w:r>
          </w:p>
          <w:p w:rsidR="00362EB7" w:rsidRPr="00673B1C" w:rsidRDefault="00036A9C">
            <w:pPr>
              <w:spacing w:after="0" w:line="259" w:lineRule="auto"/>
              <w:ind w:left="550" w:right="851" w:hanging="548"/>
              <w:rPr>
                <w:sz w:val="16"/>
                <w:szCs w:val="16"/>
              </w:rPr>
            </w:pPr>
            <w:r w:rsidRPr="00673B1C">
              <w:rPr>
                <w:sz w:val="16"/>
                <w:szCs w:val="16"/>
              </w:rPr>
              <w:t xml:space="preserve">_____ is consistent with and supports priorities in the school's professional development plan developed by teachers and administrators; </w:t>
            </w:r>
          </w:p>
        </w:tc>
        <w:tc>
          <w:tcPr>
            <w:tcW w:w="4426" w:type="dxa"/>
            <w:tcBorders>
              <w:top w:val="nil"/>
              <w:left w:val="nil"/>
              <w:bottom w:val="nil"/>
              <w:right w:val="nil"/>
            </w:tcBorders>
          </w:tcPr>
          <w:p w:rsidR="00362EB7" w:rsidRPr="00673B1C" w:rsidRDefault="00036A9C">
            <w:pPr>
              <w:spacing w:after="41" w:line="239" w:lineRule="auto"/>
              <w:ind w:left="548" w:hanging="548"/>
              <w:rPr>
                <w:sz w:val="16"/>
                <w:szCs w:val="16"/>
              </w:rPr>
            </w:pPr>
            <w:r w:rsidRPr="00673B1C">
              <w:rPr>
                <w:sz w:val="16"/>
                <w:szCs w:val="16"/>
              </w:rPr>
              <w:t xml:space="preserve">_____ provides time and other resources for learning, practice, and follow‐ up; </w:t>
            </w:r>
          </w:p>
          <w:p w:rsidR="00362EB7" w:rsidRPr="00673B1C" w:rsidRDefault="00036A9C">
            <w:pPr>
              <w:spacing w:after="20" w:line="259" w:lineRule="auto"/>
              <w:ind w:left="1" w:firstLine="0"/>
              <w:rPr>
                <w:sz w:val="16"/>
                <w:szCs w:val="16"/>
              </w:rPr>
            </w:pPr>
            <w:r w:rsidRPr="00673B1C">
              <w:rPr>
                <w:sz w:val="16"/>
                <w:szCs w:val="16"/>
              </w:rPr>
              <w:t xml:space="preserve">_____ is supported by school leadership; AND, </w:t>
            </w:r>
          </w:p>
          <w:p w:rsidR="00362EB7" w:rsidRPr="00673B1C" w:rsidRDefault="00036A9C">
            <w:pPr>
              <w:spacing w:after="2" w:line="239" w:lineRule="auto"/>
              <w:ind w:left="549" w:hanging="548"/>
              <w:rPr>
                <w:sz w:val="16"/>
                <w:szCs w:val="16"/>
              </w:rPr>
            </w:pPr>
            <w:r w:rsidRPr="00673B1C">
              <w:rPr>
                <w:sz w:val="16"/>
                <w:szCs w:val="16"/>
              </w:rPr>
              <w:t xml:space="preserve">_____ provides teachers with the opportunity to give the </w:t>
            </w:r>
            <w:r w:rsidRPr="00673B1C">
              <w:rPr>
                <w:sz w:val="16"/>
                <w:szCs w:val="16"/>
                <w:u w:val="single" w:color="000000"/>
              </w:rPr>
              <w:t>principal</w:t>
            </w:r>
            <w:r w:rsidRPr="00673B1C">
              <w:rPr>
                <w:sz w:val="16"/>
                <w:szCs w:val="16"/>
              </w:rPr>
              <w:t xml:space="preserve"> feedback on the effectiveness of </w:t>
            </w:r>
          </w:p>
          <w:p w:rsidR="00362EB7" w:rsidRPr="00673B1C" w:rsidRDefault="00036A9C">
            <w:pPr>
              <w:spacing w:after="0" w:line="259" w:lineRule="auto"/>
              <w:ind w:left="543" w:firstLine="0"/>
              <w:rPr>
                <w:sz w:val="16"/>
                <w:szCs w:val="16"/>
              </w:rPr>
            </w:pPr>
            <w:proofErr w:type="gramStart"/>
            <w:r w:rsidRPr="00673B1C">
              <w:rPr>
                <w:sz w:val="16"/>
                <w:szCs w:val="16"/>
              </w:rPr>
              <w:t>participation</w:t>
            </w:r>
            <w:proofErr w:type="gramEnd"/>
            <w:r w:rsidRPr="00673B1C">
              <w:rPr>
                <w:sz w:val="16"/>
                <w:szCs w:val="16"/>
              </w:rPr>
              <w:t xml:space="preserve"> in this professional development activity. </w:t>
            </w:r>
          </w:p>
        </w:tc>
      </w:tr>
    </w:tbl>
    <w:p w:rsidR="00362EB7" w:rsidRDefault="00036A9C">
      <w:pPr>
        <w:spacing w:after="24" w:line="259" w:lineRule="auto"/>
        <w:ind w:left="0" w:firstLine="0"/>
      </w:pPr>
      <w:r>
        <w:rPr>
          <w:b/>
          <w:sz w:val="16"/>
        </w:rPr>
        <w:t xml:space="preserve"> </w:t>
      </w:r>
    </w:p>
    <w:p w:rsidR="00362EB7" w:rsidRPr="00673B1C" w:rsidRDefault="00036A9C">
      <w:pPr>
        <w:ind w:left="802" w:right="375" w:hanging="811"/>
        <w:rPr>
          <w:sz w:val="16"/>
          <w:szCs w:val="16"/>
        </w:rPr>
      </w:pPr>
      <w:r>
        <w:rPr>
          <w:b/>
          <w:color w:val="365F91"/>
        </w:rPr>
        <w:t>Part II</w:t>
      </w:r>
      <w:r>
        <w:rPr>
          <w:b/>
        </w:rPr>
        <w:t>:</w:t>
      </w:r>
      <w:r w:rsidR="00C94D85">
        <w:t xml:space="preserve">  </w:t>
      </w:r>
      <w:r w:rsidRPr="00673B1C">
        <w:rPr>
          <w:sz w:val="16"/>
          <w:szCs w:val="16"/>
        </w:rPr>
        <w:t xml:space="preserve">To be considered high‐quality professional development, the activity must be </w:t>
      </w:r>
      <w:r w:rsidRPr="00673B1C">
        <w:rPr>
          <w:b/>
          <w:sz w:val="16"/>
          <w:szCs w:val="16"/>
        </w:rPr>
        <w:t>at least one</w:t>
      </w:r>
      <w:r w:rsidRPr="00673B1C">
        <w:rPr>
          <w:sz w:val="16"/>
          <w:szCs w:val="16"/>
        </w:rPr>
        <w:t xml:space="preserve"> of the following types.  Mark all that apply. </w:t>
      </w:r>
    </w:p>
    <w:tbl>
      <w:tblPr>
        <w:tblStyle w:val="TableGrid"/>
        <w:tblW w:w="9704" w:type="dxa"/>
        <w:tblInd w:w="2" w:type="dxa"/>
        <w:tblLook w:val="04A0" w:firstRow="1" w:lastRow="0" w:firstColumn="1" w:lastColumn="0" w:noHBand="0" w:noVBand="1"/>
      </w:tblPr>
      <w:tblGrid>
        <w:gridCol w:w="5466"/>
        <w:gridCol w:w="4238"/>
      </w:tblGrid>
      <w:tr w:rsidR="00362EB7" w:rsidRPr="00673B1C" w:rsidTr="006A18C2">
        <w:trPr>
          <w:trHeight w:val="948"/>
        </w:trPr>
        <w:tc>
          <w:tcPr>
            <w:tcW w:w="5466" w:type="dxa"/>
            <w:tcBorders>
              <w:top w:val="nil"/>
              <w:left w:val="nil"/>
              <w:bottom w:val="nil"/>
              <w:right w:val="nil"/>
            </w:tcBorders>
          </w:tcPr>
          <w:p w:rsidR="00362EB7" w:rsidRPr="00673B1C" w:rsidRDefault="00036A9C">
            <w:pPr>
              <w:spacing w:after="20" w:line="259" w:lineRule="auto"/>
              <w:ind w:left="0" w:firstLine="0"/>
              <w:rPr>
                <w:sz w:val="16"/>
                <w:szCs w:val="16"/>
              </w:rPr>
            </w:pPr>
            <w:r w:rsidRPr="00673B1C">
              <w:rPr>
                <w:sz w:val="16"/>
                <w:szCs w:val="16"/>
              </w:rPr>
              <w:t xml:space="preserve">_____ study groups </w:t>
            </w:r>
          </w:p>
          <w:p w:rsidR="00362EB7" w:rsidRPr="00673B1C" w:rsidRDefault="00036A9C">
            <w:pPr>
              <w:spacing w:after="20" w:line="259" w:lineRule="auto"/>
              <w:ind w:left="0" w:firstLine="0"/>
              <w:rPr>
                <w:sz w:val="16"/>
                <w:szCs w:val="16"/>
              </w:rPr>
            </w:pPr>
            <w:r w:rsidRPr="00673B1C">
              <w:rPr>
                <w:sz w:val="16"/>
                <w:szCs w:val="16"/>
              </w:rPr>
              <w:t xml:space="preserve">_____ grade‐level collaboration and work </w:t>
            </w:r>
          </w:p>
          <w:p w:rsidR="00362EB7" w:rsidRPr="00673B1C" w:rsidRDefault="00036A9C">
            <w:pPr>
              <w:spacing w:after="19" w:line="259" w:lineRule="auto"/>
              <w:ind w:left="0" w:firstLine="0"/>
              <w:rPr>
                <w:sz w:val="16"/>
                <w:szCs w:val="16"/>
              </w:rPr>
            </w:pPr>
            <w:r w:rsidRPr="00673B1C">
              <w:rPr>
                <w:sz w:val="16"/>
                <w:szCs w:val="16"/>
              </w:rPr>
              <w:t xml:space="preserve">_____ cross grade‐level collaboration and work </w:t>
            </w:r>
          </w:p>
          <w:p w:rsidR="00362EB7" w:rsidRPr="00673B1C" w:rsidRDefault="00036A9C">
            <w:pPr>
              <w:spacing w:after="0" w:line="259" w:lineRule="auto"/>
              <w:ind w:left="1" w:firstLine="0"/>
              <w:rPr>
                <w:sz w:val="16"/>
                <w:szCs w:val="16"/>
              </w:rPr>
            </w:pPr>
            <w:r w:rsidRPr="00673B1C">
              <w:rPr>
                <w:sz w:val="16"/>
                <w:szCs w:val="16"/>
              </w:rPr>
              <w:t xml:space="preserve">_____ content‐area collaboration and work </w:t>
            </w:r>
          </w:p>
        </w:tc>
        <w:tc>
          <w:tcPr>
            <w:tcW w:w="4238" w:type="dxa"/>
            <w:tcBorders>
              <w:top w:val="nil"/>
              <w:left w:val="nil"/>
              <w:bottom w:val="nil"/>
              <w:right w:val="nil"/>
            </w:tcBorders>
          </w:tcPr>
          <w:p w:rsidR="00362EB7" w:rsidRPr="00673B1C" w:rsidRDefault="00036A9C">
            <w:pPr>
              <w:spacing w:after="20" w:line="259" w:lineRule="auto"/>
              <w:ind w:left="0" w:firstLine="0"/>
              <w:jc w:val="both"/>
              <w:rPr>
                <w:sz w:val="16"/>
                <w:szCs w:val="16"/>
              </w:rPr>
            </w:pPr>
            <w:r w:rsidRPr="00673B1C">
              <w:rPr>
                <w:sz w:val="16"/>
                <w:szCs w:val="16"/>
              </w:rPr>
              <w:t xml:space="preserve">_____ specialization‐area collaboration and work </w:t>
            </w:r>
          </w:p>
          <w:p w:rsidR="00362EB7" w:rsidRPr="00673B1C" w:rsidRDefault="00036A9C">
            <w:pPr>
              <w:spacing w:after="20" w:line="259" w:lineRule="auto"/>
              <w:ind w:left="0" w:firstLine="0"/>
              <w:rPr>
                <w:sz w:val="16"/>
                <w:szCs w:val="16"/>
              </w:rPr>
            </w:pPr>
            <w:r w:rsidRPr="00673B1C">
              <w:rPr>
                <w:sz w:val="16"/>
                <w:szCs w:val="16"/>
              </w:rPr>
              <w:t xml:space="preserve">_____ action research and sharing of findings </w:t>
            </w:r>
          </w:p>
          <w:p w:rsidR="00362EB7" w:rsidRPr="00673B1C" w:rsidRDefault="00036A9C">
            <w:pPr>
              <w:spacing w:after="19" w:line="259" w:lineRule="auto"/>
              <w:ind w:left="1" w:firstLine="0"/>
              <w:rPr>
                <w:sz w:val="16"/>
                <w:szCs w:val="16"/>
              </w:rPr>
            </w:pPr>
            <w:r w:rsidRPr="00673B1C">
              <w:rPr>
                <w:sz w:val="16"/>
                <w:szCs w:val="16"/>
              </w:rPr>
              <w:t xml:space="preserve">_____ modeling </w:t>
            </w:r>
          </w:p>
          <w:p w:rsidR="00362EB7" w:rsidRPr="00673B1C" w:rsidRDefault="00036A9C">
            <w:pPr>
              <w:spacing w:after="0" w:line="259" w:lineRule="auto"/>
              <w:ind w:left="1" w:firstLine="0"/>
              <w:rPr>
                <w:sz w:val="16"/>
                <w:szCs w:val="16"/>
              </w:rPr>
            </w:pPr>
            <w:r w:rsidRPr="00673B1C">
              <w:rPr>
                <w:sz w:val="16"/>
                <w:szCs w:val="16"/>
              </w:rPr>
              <w:t xml:space="preserve">_____ peer coaching </w:t>
            </w:r>
          </w:p>
        </w:tc>
      </w:tr>
    </w:tbl>
    <w:p w:rsidR="00362EB7" w:rsidRDefault="00036A9C">
      <w:pPr>
        <w:spacing w:after="24" w:line="259" w:lineRule="auto"/>
        <w:ind w:left="0" w:firstLine="0"/>
      </w:pPr>
      <w:r>
        <w:rPr>
          <w:sz w:val="16"/>
        </w:rPr>
        <w:t xml:space="preserve"> </w:t>
      </w:r>
    </w:p>
    <w:p w:rsidR="00362EB7" w:rsidRPr="00673B1C" w:rsidRDefault="00036A9C" w:rsidP="006A18C2">
      <w:pPr>
        <w:spacing w:after="83"/>
        <w:ind w:left="0" w:firstLine="0"/>
        <w:rPr>
          <w:sz w:val="16"/>
          <w:szCs w:val="16"/>
        </w:rPr>
      </w:pPr>
      <w:r>
        <w:rPr>
          <w:b/>
          <w:color w:val="365F91"/>
        </w:rPr>
        <w:t>Part III</w:t>
      </w:r>
      <w:r>
        <w:rPr>
          <w:b/>
        </w:rPr>
        <w:t>:</w:t>
      </w:r>
      <w:r w:rsidR="00C94D85">
        <w:t xml:space="preserve">  </w:t>
      </w:r>
      <w:r w:rsidRPr="00673B1C">
        <w:rPr>
          <w:sz w:val="16"/>
          <w:szCs w:val="16"/>
        </w:rPr>
        <w:t xml:space="preserve">To be considered high‐quality professional development, the activity must address </w:t>
      </w:r>
      <w:r w:rsidRPr="00673B1C">
        <w:rPr>
          <w:b/>
          <w:sz w:val="16"/>
          <w:szCs w:val="16"/>
        </w:rPr>
        <w:t>at least one</w:t>
      </w:r>
      <w:r w:rsidR="00C94D85">
        <w:rPr>
          <w:sz w:val="16"/>
          <w:szCs w:val="16"/>
        </w:rPr>
        <w:t xml:space="preserve"> of the </w:t>
      </w:r>
      <w:r w:rsidRPr="00673B1C">
        <w:rPr>
          <w:sz w:val="16"/>
          <w:szCs w:val="16"/>
        </w:rPr>
        <w:t xml:space="preserve">following topics (mark all that apply): </w:t>
      </w:r>
    </w:p>
    <w:p w:rsidR="00362EB7" w:rsidRPr="00673B1C" w:rsidRDefault="00036A9C" w:rsidP="00673B1C">
      <w:pPr>
        <w:spacing w:after="50"/>
        <w:ind w:left="538" w:hanging="547"/>
        <w:rPr>
          <w:sz w:val="16"/>
          <w:szCs w:val="16"/>
        </w:rPr>
      </w:pPr>
      <w:r w:rsidRPr="00673B1C">
        <w:rPr>
          <w:sz w:val="16"/>
          <w:szCs w:val="16"/>
        </w:rPr>
        <w:t xml:space="preserve">_____ </w:t>
      </w:r>
      <w:proofErr w:type="gramStart"/>
      <w:r w:rsidRPr="00673B1C">
        <w:rPr>
          <w:sz w:val="16"/>
          <w:szCs w:val="16"/>
        </w:rPr>
        <w:t>content</w:t>
      </w:r>
      <w:proofErr w:type="gramEnd"/>
      <w:r w:rsidRPr="00673B1C">
        <w:rPr>
          <w:sz w:val="16"/>
          <w:szCs w:val="16"/>
        </w:rPr>
        <w:t xml:space="preserve"> knowledge related to standards and </w:t>
      </w:r>
      <w:r w:rsidRPr="00673B1C">
        <w:rPr>
          <w:sz w:val="16"/>
          <w:szCs w:val="16"/>
        </w:rPr>
        <w:tab/>
      </w:r>
      <w:r w:rsidR="000B44F2">
        <w:rPr>
          <w:sz w:val="16"/>
          <w:szCs w:val="16"/>
        </w:rPr>
        <w:tab/>
      </w:r>
      <w:r w:rsidR="000B44F2">
        <w:rPr>
          <w:sz w:val="16"/>
          <w:szCs w:val="16"/>
        </w:rPr>
        <w:tab/>
      </w:r>
      <w:r w:rsidRPr="00673B1C">
        <w:rPr>
          <w:sz w:val="16"/>
          <w:szCs w:val="16"/>
        </w:rPr>
        <w:t xml:space="preserve">_____ identifying </w:t>
      </w:r>
      <w:r w:rsidR="00673B1C" w:rsidRPr="00673B1C">
        <w:rPr>
          <w:sz w:val="16"/>
          <w:szCs w:val="16"/>
        </w:rPr>
        <w:t>children’s</w:t>
      </w:r>
      <w:r w:rsidRPr="00673B1C">
        <w:rPr>
          <w:sz w:val="16"/>
          <w:szCs w:val="16"/>
        </w:rPr>
        <w:t>' needs and providing</w:t>
      </w:r>
      <w:r w:rsidR="00673B1C">
        <w:rPr>
          <w:sz w:val="16"/>
          <w:szCs w:val="16"/>
        </w:rPr>
        <w:t xml:space="preserve"> </w:t>
      </w:r>
      <w:r w:rsidRPr="00673B1C">
        <w:rPr>
          <w:sz w:val="16"/>
          <w:szCs w:val="16"/>
        </w:rPr>
        <w:tab/>
      </w:r>
      <w:r w:rsidR="000B44F2">
        <w:rPr>
          <w:sz w:val="16"/>
          <w:szCs w:val="16"/>
        </w:rPr>
        <w:t xml:space="preserve">               classroom instruction</w:t>
      </w:r>
      <w:r w:rsidR="00673B1C">
        <w:rPr>
          <w:sz w:val="16"/>
          <w:szCs w:val="16"/>
        </w:rPr>
        <w:tab/>
      </w:r>
      <w:r w:rsidR="00673B1C">
        <w:rPr>
          <w:sz w:val="16"/>
          <w:szCs w:val="16"/>
        </w:rPr>
        <w:tab/>
      </w:r>
      <w:r w:rsidR="00673B1C">
        <w:rPr>
          <w:sz w:val="16"/>
          <w:szCs w:val="16"/>
        </w:rPr>
        <w:tab/>
      </w:r>
      <w:r w:rsidR="00673B1C">
        <w:rPr>
          <w:sz w:val="16"/>
          <w:szCs w:val="16"/>
        </w:rPr>
        <w:tab/>
      </w:r>
      <w:r w:rsidR="00673B1C">
        <w:rPr>
          <w:sz w:val="16"/>
          <w:szCs w:val="16"/>
        </w:rPr>
        <w:tab/>
      </w:r>
      <w:r w:rsidR="000B44F2">
        <w:rPr>
          <w:sz w:val="16"/>
          <w:szCs w:val="16"/>
        </w:rPr>
        <w:t xml:space="preserve">             </w:t>
      </w:r>
      <w:r w:rsidR="00673B1C">
        <w:rPr>
          <w:sz w:val="16"/>
          <w:szCs w:val="16"/>
        </w:rPr>
        <w:t xml:space="preserve">early </w:t>
      </w:r>
      <w:r w:rsidRPr="00673B1C">
        <w:rPr>
          <w:sz w:val="16"/>
          <w:szCs w:val="16"/>
        </w:rPr>
        <w:t xml:space="preserve">and appropriate interventions </w:t>
      </w:r>
    </w:p>
    <w:p w:rsidR="00362EB7" w:rsidRPr="00673B1C" w:rsidRDefault="00036A9C">
      <w:pPr>
        <w:tabs>
          <w:tab w:val="center" w:pos="2050"/>
          <w:tab w:val="right" w:pos="9808"/>
        </w:tabs>
        <w:spacing w:after="96"/>
        <w:ind w:left="-9" w:firstLine="0"/>
        <w:rPr>
          <w:sz w:val="16"/>
          <w:szCs w:val="16"/>
        </w:rPr>
      </w:pPr>
      <w:r w:rsidRPr="00673B1C">
        <w:rPr>
          <w:sz w:val="16"/>
          <w:szCs w:val="16"/>
        </w:rPr>
        <w:t>_____ English, reading, language arts</w:t>
      </w:r>
      <w:r w:rsidR="000B44F2">
        <w:rPr>
          <w:sz w:val="16"/>
          <w:szCs w:val="16"/>
        </w:rPr>
        <w:t xml:space="preserve">                                                                         </w:t>
      </w:r>
      <w:r w:rsidRPr="00673B1C">
        <w:rPr>
          <w:sz w:val="16"/>
          <w:szCs w:val="16"/>
        </w:rPr>
        <w:t xml:space="preserve">_____ teaching students with different needs and talents </w:t>
      </w:r>
    </w:p>
    <w:p w:rsidR="00362EB7" w:rsidRPr="00673B1C" w:rsidRDefault="00036A9C">
      <w:pPr>
        <w:tabs>
          <w:tab w:val="center" w:pos="1777"/>
          <w:tab w:val="right" w:pos="9808"/>
        </w:tabs>
        <w:spacing w:after="62"/>
        <w:ind w:left="-9" w:firstLine="0"/>
        <w:rPr>
          <w:sz w:val="16"/>
          <w:szCs w:val="16"/>
        </w:rPr>
      </w:pPr>
      <w:r w:rsidRPr="00673B1C">
        <w:rPr>
          <w:sz w:val="16"/>
          <w:szCs w:val="16"/>
        </w:rPr>
        <w:t xml:space="preserve">_____ </w:t>
      </w:r>
      <w:proofErr w:type="gramStart"/>
      <w:r w:rsidRPr="00673B1C">
        <w:rPr>
          <w:sz w:val="16"/>
          <w:szCs w:val="16"/>
        </w:rPr>
        <w:t>mathematics</w:t>
      </w:r>
      <w:proofErr w:type="gramEnd"/>
      <w:r w:rsidRPr="00673B1C">
        <w:rPr>
          <w:sz w:val="16"/>
          <w:szCs w:val="16"/>
        </w:rPr>
        <w:t xml:space="preserve"> or science</w:t>
      </w:r>
      <w:r w:rsidR="000B44F2">
        <w:rPr>
          <w:sz w:val="16"/>
          <w:szCs w:val="16"/>
        </w:rPr>
        <w:t xml:space="preserve">                                                                                     </w:t>
      </w:r>
      <w:r w:rsidRPr="00673B1C">
        <w:rPr>
          <w:sz w:val="16"/>
          <w:szCs w:val="16"/>
        </w:rPr>
        <w:t xml:space="preserve">_____ use of data and assessments to inform classroom </w:t>
      </w:r>
    </w:p>
    <w:p w:rsidR="00362EB7" w:rsidRPr="00673B1C" w:rsidRDefault="005771DF">
      <w:pPr>
        <w:tabs>
          <w:tab w:val="center" w:pos="1536"/>
          <w:tab w:val="center" w:pos="6870"/>
        </w:tabs>
        <w:ind w:left="-9" w:firstLine="0"/>
        <w:rPr>
          <w:sz w:val="16"/>
          <w:szCs w:val="16"/>
        </w:rPr>
      </w:pPr>
      <w:r>
        <w:rPr>
          <w:sz w:val="16"/>
          <w:szCs w:val="16"/>
        </w:rPr>
        <w:t xml:space="preserve">_____ </w:t>
      </w:r>
      <w:proofErr w:type="gramStart"/>
      <w:r>
        <w:rPr>
          <w:sz w:val="16"/>
          <w:szCs w:val="16"/>
        </w:rPr>
        <w:t>foreign</w:t>
      </w:r>
      <w:proofErr w:type="gramEnd"/>
      <w:r>
        <w:rPr>
          <w:sz w:val="16"/>
          <w:szCs w:val="16"/>
        </w:rPr>
        <w:t xml:space="preserve"> languages                                                                                                            </w:t>
      </w:r>
      <w:r w:rsidR="00036A9C" w:rsidRPr="00673B1C">
        <w:rPr>
          <w:sz w:val="16"/>
          <w:szCs w:val="16"/>
        </w:rPr>
        <w:t xml:space="preserve">practice and student learning </w:t>
      </w:r>
    </w:p>
    <w:p w:rsidR="00362EB7" w:rsidRPr="00673B1C" w:rsidRDefault="00036A9C" w:rsidP="000B44F2">
      <w:pPr>
        <w:tabs>
          <w:tab w:val="center" w:pos="2169"/>
        </w:tabs>
        <w:ind w:left="5040" w:hanging="5049"/>
        <w:rPr>
          <w:sz w:val="16"/>
          <w:szCs w:val="16"/>
        </w:rPr>
      </w:pPr>
      <w:r w:rsidRPr="00673B1C">
        <w:rPr>
          <w:sz w:val="16"/>
          <w:szCs w:val="16"/>
        </w:rPr>
        <w:t xml:space="preserve">_____ </w:t>
      </w:r>
      <w:proofErr w:type="gramStart"/>
      <w:r w:rsidRPr="00673B1C">
        <w:rPr>
          <w:sz w:val="16"/>
          <w:szCs w:val="16"/>
        </w:rPr>
        <w:t>civics</w:t>
      </w:r>
      <w:proofErr w:type="gramEnd"/>
      <w:r w:rsidRPr="00673B1C">
        <w:rPr>
          <w:sz w:val="16"/>
          <w:szCs w:val="16"/>
        </w:rPr>
        <w:t>, government, or economics</w:t>
      </w:r>
      <w:r w:rsidR="000B44F2">
        <w:rPr>
          <w:sz w:val="16"/>
          <w:szCs w:val="16"/>
        </w:rPr>
        <w:t xml:space="preserve">   </w:t>
      </w:r>
      <w:r w:rsidR="000B44F2">
        <w:rPr>
          <w:sz w:val="16"/>
          <w:szCs w:val="16"/>
        </w:rPr>
        <w:tab/>
      </w:r>
      <w:r w:rsidRPr="00673B1C">
        <w:rPr>
          <w:sz w:val="16"/>
          <w:szCs w:val="16"/>
        </w:rPr>
        <w:t xml:space="preserve"> </w:t>
      </w:r>
      <w:r w:rsidR="000B44F2" w:rsidRPr="00673B1C">
        <w:rPr>
          <w:sz w:val="16"/>
          <w:szCs w:val="16"/>
        </w:rPr>
        <w:t>_____ instruction in linking secondary and post‐</w:t>
      </w:r>
      <w:r w:rsidR="000B44F2">
        <w:rPr>
          <w:sz w:val="16"/>
          <w:szCs w:val="16"/>
        </w:rPr>
        <w:t>secondary education</w:t>
      </w:r>
    </w:p>
    <w:p w:rsidR="000B44F2" w:rsidRPr="00673B1C" w:rsidRDefault="006A18C2" w:rsidP="000B44F2">
      <w:pPr>
        <w:rPr>
          <w:sz w:val="16"/>
          <w:szCs w:val="16"/>
        </w:rPr>
      </w:pPr>
      <w:r>
        <w:rPr>
          <w:sz w:val="16"/>
          <w:szCs w:val="16"/>
        </w:rPr>
        <w:lastRenderedPageBreak/>
        <w:t>_</w:t>
      </w:r>
      <w:r w:rsidR="00673B1C" w:rsidRPr="00673B1C">
        <w:rPr>
          <w:sz w:val="16"/>
          <w:szCs w:val="16"/>
        </w:rPr>
        <w:t xml:space="preserve">____ </w:t>
      </w:r>
      <w:proofErr w:type="gramStart"/>
      <w:r w:rsidR="00673B1C" w:rsidRPr="00673B1C">
        <w:rPr>
          <w:sz w:val="16"/>
          <w:szCs w:val="16"/>
        </w:rPr>
        <w:t>arts</w:t>
      </w:r>
      <w:proofErr w:type="gramEnd"/>
      <w:r w:rsidR="000B44F2">
        <w:rPr>
          <w:sz w:val="16"/>
          <w:szCs w:val="16"/>
        </w:rPr>
        <w:tab/>
      </w:r>
      <w:r w:rsidR="000B44F2">
        <w:rPr>
          <w:sz w:val="16"/>
          <w:szCs w:val="16"/>
        </w:rPr>
        <w:tab/>
      </w:r>
      <w:r w:rsidR="000B44F2">
        <w:rPr>
          <w:sz w:val="16"/>
          <w:szCs w:val="16"/>
        </w:rPr>
        <w:tab/>
      </w:r>
      <w:r w:rsidR="000B44F2">
        <w:rPr>
          <w:sz w:val="16"/>
          <w:szCs w:val="16"/>
        </w:rPr>
        <w:tab/>
      </w:r>
      <w:r w:rsidR="000B44F2">
        <w:rPr>
          <w:sz w:val="16"/>
          <w:szCs w:val="16"/>
        </w:rPr>
        <w:tab/>
      </w:r>
      <w:r w:rsidR="000B44F2">
        <w:rPr>
          <w:sz w:val="16"/>
          <w:szCs w:val="16"/>
        </w:rPr>
        <w:tab/>
      </w:r>
      <w:r w:rsidR="000B44F2">
        <w:rPr>
          <w:sz w:val="16"/>
          <w:szCs w:val="16"/>
        </w:rPr>
        <w:tab/>
      </w:r>
      <w:r w:rsidR="00673B1C" w:rsidRPr="00673B1C">
        <w:rPr>
          <w:sz w:val="16"/>
          <w:szCs w:val="16"/>
        </w:rPr>
        <w:t xml:space="preserve"> </w:t>
      </w:r>
      <w:r w:rsidR="000B44F2" w:rsidRPr="00673B1C">
        <w:rPr>
          <w:sz w:val="16"/>
          <w:szCs w:val="16"/>
        </w:rPr>
        <w:t xml:space="preserve">_____ involving parents in improving the learning of all </w:t>
      </w:r>
      <w:r w:rsidR="000B44F2">
        <w:rPr>
          <w:sz w:val="16"/>
          <w:szCs w:val="16"/>
        </w:rPr>
        <w:t>students</w:t>
      </w:r>
    </w:p>
    <w:p w:rsidR="000B44F2" w:rsidRPr="00673B1C" w:rsidRDefault="00673B1C" w:rsidP="000B44F2">
      <w:pPr>
        <w:rPr>
          <w:sz w:val="16"/>
          <w:szCs w:val="16"/>
        </w:rPr>
      </w:pPr>
      <w:r w:rsidRPr="00673B1C">
        <w:rPr>
          <w:sz w:val="16"/>
          <w:szCs w:val="16"/>
        </w:rPr>
        <w:t xml:space="preserve">_____ </w:t>
      </w:r>
      <w:proofErr w:type="gramStart"/>
      <w:r w:rsidRPr="00673B1C">
        <w:rPr>
          <w:sz w:val="16"/>
          <w:szCs w:val="16"/>
        </w:rPr>
        <w:t>instructional</w:t>
      </w:r>
      <w:proofErr w:type="gramEnd"/>
      <w:r w:rsidRPr="00673B1C">
        <w:rPr>
          <w:sz w:val="16"/>
          <w:szCs w:val="16"/>
        </w:rPr>
        <w:t xml:space="preserve"> strategies related to content being </w:t>
      </w:r>
      <w:r w:rsidR="000B44F2">
        <w:rPr>
          <w:sz w:val="16"/>
          <w:szCs w:val="16"/>
        </w:rPr>
        <w:tab/>
      </w:r>
      <w:r w:rsidR="000B44F2">
        <w:rPr>
          <w:sz w:val="16"/>
          <w:szCs w:val="16"/>
        </w:rPr>
        <w:tab/>
      </w:r>
      <w:r w:rsidR="000B44F2">
        <w:rPr>
          <w:sz w:val="16"/>
          <w:szCs w:val="16"/>
        </w:rPr>
        <w:tab/>
      </w:r>
      <w:r w:rsidRPr="00673B1C">
        <w:rPr>
          <w:sz w:val="16"/>
          <w:szCs w:val="16"/>
        </w:rPr>
        <w:t xml:space="preserve"> </w:t>
      </w:r>
      <w:r w:rsidR="000B44F2" w:rsidRPr="00673B1C">
        <w:rPr>
          <w:sz w:val="16"/>
          <w:szCs w:val="16"/>
        </w:rPr>
        <w:t xml:space="preserve">_____ strategies for integrating technology </w:t>
      </w:r>
      <w:r w:rsidR="000B44F2">
        <w:rPr>
          <w:sz w:val="16"/>
          <w:szCs w:val="16"/>
        </w:rPr>
        <w:t>in</w:t>
      </w:r>
      <w:r w:rsidR="000B44F2" w:rsidRPr="00673B1C">
        <w:rPr>
          <w:sz w:val="16"/>
          <w:szCs w:val="16"/>
        </w:rPr>
        <w:t xml:space="preserve"> </w:t>
      </w:r>
      <w:r w:rsidR="000B44F2">
        <w:rPr>
          <w:sz w:val="16"/>
          <w:szCs w:val="16"/>
        </w:rPr>
        <w:t>curriculum and instruction</w:t>
      </w:r>
    </w:p>
    <w:p w:rsidR="00673B1C" w:rsidRPr="00673B1C" w:rsidRDefault="000B44F2" w:rsidP="000B44F2">
      <w:pPr>
        <w:ind w:firstLine="0"/>
        <w:rPr>
          <w:sz w:val="16"/>
          <w:szCs w:val="16"/>
        </w:rPr>
      </w:pPr>
      <w:r>
        <w:rPr>
          <w:sz w:val="16"/>
          <w:szCs w:val="16"/>
        </w:rPr>
        <w:t xml:space="preserve">            </w:t>
      </w:r>
      <w:proofErr w:type="gramStart"/>
      <w:r w:rsidR="00673B1C" w:rsidRPr="00673B1C">
        <w:rPr>
          <w:sz w:val="16"/>
          <w:szCs w:val="16"/>
        </w:rPr>
        <w:t>taught</w:t>
      </w:r>
      <w:proofErr w:type="gramEnd"/>
      <w:r w:rsidR="00673B1C" w:rsidRPr="00673B1C">
        <w:rPr>
          <w:sz w:val="16"/>
          <w:szCs w:val="16"/>
        </w:rPr>
        <w:t xml:space="preserve"> in the classroom</w:t>
      </w:r>
      <w:r>
        <w:rPr>
          <w:sz w:val="16"/>
          <w:szCs w:val="16"/>
        </w:rPr>
        <w:tab/>
      </w:r>
      <w:r>
        <w:rPr>
          <w:sz w:val="16"/>
          <w:szCs w:val="16"/>
        </w:rPr>
        <w:tab/>
      </w:r>
      <w:r>
        <w:rPr>
          <w:sz w:val="16"/>
          <w:szCs w:val="16"/>
        </w:rPr>
        <w:tab/>
      </w:r>
      <w:r>
        <w:rPr>
          <w:sz w:val="16"/>
          <w:szCs w:val="16"/>
        </w:rPr>
        <w:tab/>
      </w:r>
      <w:r>
        <w:rPr>
          <w:sz w:val="16"/>
          <w:szCs w:val="16"/>
        </w:rPr>
        <w:tab/>
      </w:r>
      <w:r w:rsidR="00673B1C" w:rsidRPr="00673B1C">
        <w:rPr>
          <w:sz w:val="16"/>
          <w:szCs w:val="16"/>
        </w:rPr>
        <w:t xml:space="preserve"> </w:t>
      </w:r>
      <w:r w:rsidRPr="00673B1C">
        <w:rPr>
          <w:sz w:val="16"/>
          <w:szCs w:val="16"/>
        </w:rPr>
        <w:t xml:space="preserve">_____ leadership development and </w:t>
      </w:r>
      <w:r>
        <w:rPr>
          <w:sz w:val="16"/>
          <w:szCs w:val="16"/>
        </w:rPr>
        <w:t>management training for teachers</w:t>
      </w:r>
    </w:p>
    <w:p w:rsidR="00673B1C" w:rsidRPr="00673B1C" w:rsidRDefault="00673B1C" w:rsidP="00673B1C">
      <w:pPr>
        <w:ind w:left="5666" w:right="1978" w:hanging="5675"/>
        <w:rPr>
          <w:sz w:val="16"/>
          <w:szCs w:val="16"/>
        </w:rPr>
      </w:pPr>
      <w:r w:rsidRPr="00673B1C">
        <w:rPr>
          <w:sz w:val="16"/>
          <w:szCs w:val="16"/>
        </w:rPr>
        <w:t xml:space="preserve">_____ improving classroom management skills curriculum and instruction </w:t>
      </w:r>
      <w:r w:rsidR="001E11A1">
        <w:rPr>
          <w:sz w:val="16"/>
          <w:szCs w:val="16"/>
        </w:rPr>
        <w:t xml:space="preserve">       </w:t>
      </w:r>
    </w:p>
    <w:p w:rsidR="00673B1C" w:rsidRPr="00673B1C" w:rsidRDefault="00673B1C" w:rsidP="00673B1C">
      <w:pPr>
        <w:ind w:left="1"/>
        <w:rPr>
          <w:sz w:val="16"/>
          <w:szCs w:val="16"/>
        </w:rPr>
      </w:pPr>
      <w:r w:rsidRPr="00673B1C">
        <w:rPr>
          <w:sz w:val="16"/>
          <w:szCs w:val="16"/>
        </w:rPr>
        <w:t xml:space="preserve">_____ </w:t>
      </w:r>
      <w:proofErr w:type="gramStart"/>
      <w:r w:rsidRPr="00673B1C">
        <w:rPr>
          <w:sz w:val="16"/>
          <w:szCs w:val="16"/>
        </w:rPr>
        <w:t>a</w:t>
      </w:r>
      <w:proofErr w:type="gramEnd"/>
      <w:r w:rsidRPr="00673B1C">
        <w:rPr>
          <w:sz w:val="16"/>
          <w:szCs w:val="16"/>
        </w:rPr>
        <w:t xml:space="preserve"> combination of content knowledge</w:t>
      </w:r>
      <w:r w:rsidR="001E11A1">
        <w:rPr>
          <w:sz w:val="16"/>
          <w:szCs w:val="16"/>
        </w:rPr>
        <w:t>/</w:t>
      </w:r>
      <w:r w:rsidRPr="00673B1C">
        <w:rPr>
          <w:sz w:val="16"/>
          <w:szCs w:val="16"/>
        </w:rPr>
        <w:t xml:space="preserve"> content‐ specific teaching skills </w:t>
      </w:r>
      <w:r w:rsidR="001E11A1">
        <w:rPr>
          <w:sz w:val="16"/>
          <w:szCs w:val="16"/>
        </w:rPr>
        <w:t xml:space="preserve">    _</w:t>
      </w:r>
      <w:r w:rsidR="001E11A1" w:rsidRPr="00673B1C">
        <w:rPr>
          <w:sz w:val="16"/>
          <w:szCs w:val="16"/>
        </w:rPr>
        <w:t xml:space="preserve">____ leadership development and </w:t>
      </w:r>
      <w:r w:rsidR="001E11A1">
        <w:rPr>
          <w:sz w:val="16"/>
          <w:szCs w:val="16"/>
        </w:rPr>
        <w:t>management training for principals</w:t>
      </w:r>
    </w:p>
    <w:p w:rsidR="00673B1C" w:rsidRPr="00673B1C" w:rsidRDefault="00673B1C" w:rsidP="00673B1C">
      <w:pPr>
        <w:ind w:left="1"/>
        <w:rPr>
          <w:sz w:val="16"/>
          <w:szCs w:val="16"/>
        </w:rPr>
      </w:pPr>
      <w:r w:rsidRPr="00673B1C">
        <w:rPr>
          <w:sz w:val="16"/>
          <w:szCs w:val="16"/>
        </w:rPr>
        <w:t xml:space="preserve">_____ </w:t>
      </w:r>
      <w:proofErr w:type="gramStart"/>
      <w:r w:rsidRPr="00673B1C">
        <w:rPr>
          <w:sz w:val="16"/>
          <w:szCs w:val="16"/>
        </w:rPr>
        <w:t>the</w:t>
      </w:r>
      <w:proofErr w:type="gramEnd"/>
      <w:r w:rsidRPr="00673B1C">
        <w:rPr>
          <w:sz w:val="16"/>
          <w:szCs w:val="16"/>
        </w:rPr>
        <w:t xml:space="preserve"> integration of academic and vocational</w:t>
      </w:r>
      <w:r w:rsidR="005771DF">
        <w:rPr>
          <w:sz w:val="16"/>
          <w:szCs w:val="16"/>
        </w:rPr>
        <w:t xml:space="preserve"> education</w:t>
      </w:r>
      <w:r w:rsidR="005771DF">
        <w:rPr>
          <w:sz w:val="16"/>
          <w:szCs w:val="16"/>
        </w:rPr>
        <w:tab/>
      </w:r>
      <w:r w:rsidR="005771DF">
        <w:rPr>
          <w:sz w:val="16"/>
          <w:szCs w:val="16"/>
        </w:rPr>
        <w:tab/>
      </w:r>
      <w:r w:rsidRPr="00673B1C">
        <w:rPr>
          <w:sz w:val="16"/>
          <w:szCs w:val="16"/>
        </w:rPr>
        <w:t xml:space="preserve"> </w:t>
      </w:r>
      <w:r w:rsidR="001E11A1" w:rsidRPr="00673B1C">
        <w:rPr>
          <w:sz w:val="16"/>
          <w:szCs w:val="16"/>
        </w:rPr>
        <w:t xml:space="preserve">_____ </w:t>
      </w:r>
      <w:r w:rsidR="001E11A1">
        <w:rPr>
          <w:sz w:val="16"/>
          <w:szCs w:val="16"/>
        </w:rPr>
        <w:t>mentoring and/or coaching other teachers or administrators</w:t>
      </w:r>
    </w:p>
    <w:p w:rsidR="00673B1C" w:rsidRPr="00673B1C" w:rsidRDefault="00673B1C" w:rsidP="00673B1C">
      <w:pPr>
        <w:ind w:left="1"/>
        <w:rPr>
          <w:sz w:val="16"/>
          <w:szCs w:val="16"/>
        </w:rPr>
      </w:pPr>
      <w:r w:rsidRPr="00673B1C">
        <w:rPr>
          <w:sz w:val="16"/>
          <w:szCs w:val="16"/>
        </w:rPr>
        <w:t xml:space="preserve">_____ </w:t>
      </w:r>
      <w:proofErr w:type="gramStart"/>
      <w:r w:rsidRPr="00673B1C">
        <w:rPr>
          <w:sz w:val="16"/>
          <w:szCs w:val="16"/>
        </w:rPr>
        <w:t>research‐based</w:t>
      </w:r>
      <w:proofErr w:type="gramEnd"/>
      <w:r w:rsidRPr="00673B1C">
        <w:rPr>
          <w:sz w:val="16"/>
          <w:szCs w:val="16"/>
        </w:rPr>
        <w:t xml:space="preserve"> instructional strategies </w:t>
      </w:r>
    </w:p>
    <w:p w:rsidR="00673B1C" w:rsidRDefault="00673B1C" w:rsidP="001E11A1">
      <w:pPr>
        <w:rPr>
          <w:sz w:val="16"/>
          <w:szCs w:val="16"/>
        </w:rPr>
      </w:pPr>
      <w:r>
        <w:rPr>
          <w:sz w:val="16"/>
          <w:szCs w:val="16"/>
        </w:rPr>
        <w:t>_____</w:t>
      </w:r>
      <w:r w:rsidRPr="00673B1C">
        <w:rPr>
          <w:sz w:val="16"/>
          <w:szCs w:val="16"/>
        </w:rPr>
        <w:t>strategies to improve language and</w:t>
      </w:r>
      <w:r w:rsidR="001E11A1">
        <w:rPr>
          <w:sz w:val="16"/>
          <w:szCs w:val="16"/>
        </w:rPr>
        <w:tab/>
      </w:r>
      <w:r w:rsidR="001E11A1">
        <w:rPr>
          <w:sz w:val="16"/>
          <w:szCs w:val="16"/>
        </w:rPr>
        <w:tab/>
      </w:r>
      <w:r w:rsidR="001E11A1">
        <w:rPr>
          <w:sz w:val="16"/>
          <w:szCs w:val="16"/>
        </w:rPr>
        <w:tab/>
      </w:r>
      <w:r w:rsidR="001E11A1">
        <w:rPr>
          <w:sz w:val="16"/>
          <w:szCs w:val="16"/>
        </w:rPr>
        <w:tab/>
      </w:r>
      <w:r w:rsidRPr="00673B1C">
        <w:rPr>
          <w:sz w:val="16"/>
          <w:szCs w:val="16"/>
        </w:rPr>
        <w:t xml:space="preserve"> </w:t>
      </w:r>
      <w:r w:rsidR="001E11A1" w:rsidRPr="00673B1C">
        <w:rPr>
          <w:i/>
          <w:sz w:val="16"/>
          <w:szCs w:val="16"/>
        </w:rPr>
        <w:t xml:space="preserve">_____ </w:t>
      </w:r>
      <w:r w:rsidR="001E11A1" w:rsidRPr="00673B1C">
        <w:rPr>
          <w:sz w:val="16"/>
          <w:szCs w:val="16"/>
        </w:rPr>
        <w:t>closing the performance gap for diverse groups of</w:t>
      </w:r>
      <w:r w:rsidR="001E11A1">
        <w:rPr>
          <w:sz w:val="16"/>
          <w:szCs w:val="16"/>
        </w:rPr>
        <w:t xml:space="preserve"> students</w:t>
      </w:r>
    </w:p>
    <w:p w:rsidR="00673B1C" w:rsidRDefault="005771DF" w:rsidP="005771DF">
      <w:pPr>
        <w:rPr>
          <w:sz w:val="16"/>
          <w:szCs w:val="16"/>
        </w:rPr>
      </w:pPr>
      <w:r>
        <w:rPr>
          <w:sz w:val="16"/>
          <w:szCs w:val="16"/>
        </w:rPr>
        <w:t xml:space="preserve">           </w:t>
      </w:r>
      <w:proofErr w:type="gramStart"/>
      <w:r w:rsidR="00673B1C" w:rsidRPr="00673B1C">
        <w:rPr>
          <w:sz w:val="16"/>
          <w:szCs w:val="16"/>
        </w:rPr>
        <w:t>academic</w:t>
      </w:r>
      <w:proofErr w:type="gramEnd"/>
      <w:r w:rsidR="00673B1C" w:rsidRPr="00673B1C">
        <w:rPr>
          <w:sz w:val="16"/>
          <w:szCs w:val="16"/>
        </w:rPr>
        <w:t xml:space="preserve"> skills for students with limited English proficiency </w:t>
      </w:r>
    </w:p>
    <w:p w:rsidR="00362EB7" w:rsidRPr="00673B1C" w:rsidRDefault="00673B1C" w:rsidP="001E11A1">
      <w:pPr>
        <w:rPr>
          <w:sz w:val="16"/>
          <w:szCs w:val="16"/>
        </w:rPr>
      </w:pPr>
      <w:r>
        <w:rPr>
          <w:sz w:val="16"/>
          <w:szCs w:val="16"/>
        </w:rPr>
        <w:t>_____</w:t>
      </w:r>
      <w:r w:rsidRPr="00673B1C">
        <w:rPr>
          <w:sz w:val="16"/>
          <w:szCs w:val="16"/>
        </w:rPr>
        <w:t xml:space="preserve"> </w:t>
      </w:r>
      <w:proofErr w:type="gramStart"/>
      <w:r w:rsidRPr="00673B1C">
        <w:rPr>
          <w:sz w:val="16"/>
          <w:szCs w:val="16"/>
        </w:rPr>
        <w:t>methods</w:t>
      </w:r>
      <w:proofErr w:type="gramEnd"/>
      <w:r w:rsidRPr="00673B1C">
        <w:rPr>
          <w:sz w:val="16"/>
          <w:szCs w:val="16"/>
        </w:rPr>
        <w:t xml:space="preserve"> of teaching children with special needs</w:t>
      </w:r>
      <w:r w:rsidR="00036A9C" w:rsidRPr="00673B1C">
        <w:rPr>
          <w:sz w:val="16"/>
          <w:szCs w:val="16"/>
        </w:rPr>
        <w:t xml:space="preserve"> </w:t>
      </w:r>
      <w:bookmarkStart w:id="0" w:name="_GoBack"/>
      <w:bookmarkEnd w:id="0"/>
    </w:p>
    <w:sectPr w:rsidR="00362EB7" w:rsidRPr="00673B1C">
      <w:headerReference w:type="default" r:id="rId7"/>
      <w:footerReference w:type="default" r:id="rId8"/>
      <w:pgSz w:w="12240" w:h="15840"/>
      <w:pgMar w:top="1440" w:right="9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1C" w:rsidRDefault="00B3531C" w:rsidP="001E11A1">
      <w:pPr>
        <w:spacing w:after="0" w:line="240" w:lineRule="auto"/>
      </w:pPr>
      <w:r>
        <w:separator/>
      </w:r>
    </w:p>
  </w:endnote>
  <w:endnote w:type="continuationSeparator" w:id="0">
    <w:p w:rsidR="00B3531C" w:rsidRDefault="00B3531C" w:rsidP="001E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A1" w:rsidRPr="001E11A1" w:rsidRDefault="001E11A1" w:rsidP="001E11A1">
    <w:pPr>
      <w:spacing w:after="0" w:line="259" w:lineRule="auto"/>
      <w:ind w:left="0" w:firstLine="0"/>
      <w:jc w:val="center"/>
      <w:rPr>
        <w:sz w:val="22"/>
      </w:rPr>
    </w:pPr>
    <w:r w:rsidRPr="001E11A1">
      <w:rPr>
        <w:color w:val="4F81BD"/>
        <w:sz w:val="18"/>
      </w:rPr>
      <w:t>S</w:t>
    </w:r>
    <w:r w:rsidR="005C753C">
      <w:rPr>
        <w:color w:val="4F81BD"/>
        <w:sz w:val="18"/>
      </w:rPr>
      <w:t>ain</w:t>
    </w:r>
    <w:r w:rsidRPr="001E11A1">
      <w:rPr>
        <w:color w:val="4F81BD"/>
        <w:sz w:val="18"/>
      </w:rPr>
      <w:t>t Louis Public Schools • 801 N. 11</w:t>
    </w:r>
    <w:r w:rsidRPr="001E11A1">
      <w:rPr>
        <w:color w:val="4F81BD"/>
        <w:sz w:val="18"/>
        <w:vertAlign w:val="superscript"/>
      </w:rPr>
      <w:t>th</w:t>
    </w:r>
    <w:r w:rsidRPr="001E11A1">
      <w:rPr>
        <w:color w:val="4F81BD"/>
        <w:sz w:val="18"/>
      </w:rPr>
      <w:t xml:space="preserve"> Street. • St Louis, MO 63101 • www.slps.org</w:t>
    </w:r>
  </w:p>
  <w:p w:rsidR="001E11A1" w:rsidRDefault="001E1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1C" w:rsidRDefault="00B3531C" w:rsidP="001E11A1">
      <w:pPr>
        <w:spacing w:after="0" w:line="240" w:lineRule="auto"/>
      </w:pPr>
      <w:r>
        <w:separator/>
      </w:r>
    </w:p>
  </w:footnote>
  <w:footnote w:type="continuationSeparator" w:id="0">
    <w:p w:rsidR="00B3531C" w:rsidRDefault="00B3531C" w:rsidP="001E1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C2" w:rsidRDefault="006A18C2" w:rsidP="006A18C2">
    <w:pPr>
      <w:pStyle w:val="Header"/>
      <w:tabs>
        <w:tab w:val="clear" w:pos="4680"/>
        <w:tab w:val="clear" w:pos="9360"/>
        <w:tab w:val="center" w:pos="4904"/>
        <w:tab w:val="right" w:pos="9808"/>
      </w:tabs>
      <w:jc w:val="right"/>
      <w:rPr>
        <w:color w:val="5B9BD5" w:themeColor="accent1"/>
      </w:rPr>
    </w:pPr>
    <w:r>
      <w:rPr>
        <w:color w:val="5B9BD5" w:themeColor="accent1"/>
      </w:rPr>
      <w:tab/>
    </w:r>
    <w:r>
      <w:rPr>
        <w:color w:val="5B9BD5" w:themeColor="accent1"/>
      </w:rPr>
      <w:tab/>
      <w:t>GRANTS MANAGEMENT OFFICE</w:t>
    </w:r>
    <w:sdt>
      <w:sdtPr>
        <w:rPr>
          <w:color w:val="5B9BD5" w:themeColor="accent1"/>
        </w:rPr>
        <w:alias w:val="Title"/>
        <w:tag w:val=""/>
        <w:id w:val="664756013"/>
        <w:placeholder>
          <w:docPart w:val="0D70CFEB442E4CF7844C4CFDA6EEC357"/>
        </w:placeholder>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rPr>
          <w:t xml:space="preserve"> </w:t>
        </w:r>
      </w:sdtContent>
    </w:sdt>
    <w:r>
      <w:rPr>
        <w:color w:val="5B9BD5" w:themeColor="accent1"/>
      </w:rPr>
      <w:t xml:space="preserve"> | </w:t>
    </w:r>
    <w:sdt>
      <w:sdtPr>
        <w:rPr>
          <w:color w:val="808080" w:themeColor="background1" w:themeShade="80"/>
        </w:rPr>
        <w:alias w:val="Author"/>
        <w:tag w:val=""/>
        <w:id w:val="-1677181147"/>
        <w:placeholder>
          <w:docPart w:val="C75A190A87874BBEA950D4C770D7EDDD"/>
        </w:placeholder>
        <w:dataBinding w:prefixMappings="xmlns:ns0='http://purl.org/dc/elements/1.1/' xmlns:ns1='http://schemas.openxmlformats.org/package/2006/metadata/core-properties' " w:xpath="/ns1:coreProperties[1]/ns0:creator[1]" w:storeItemID="{6C3C8BC8-F283-45AE-878A-BAB7291924A1}"/>
        <w:text/>
      </w:sdtPr>
      <w:sdtContent>
        <w:r w:rsidRPr="006A18C2">
          <w:rPr>
            <w:color w:val="808080" w:themeColor="background1" w:themeShade="80"/>
          </w:rPr>
          <w:t>Fall 2017</w:t>
        </w:r>
      </w:sdtContent>
    </w:sdt>
  </w:p>
  <w:p w:rsidR="006A18C2" w:rsidRDefault="006A1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B7"/>
    <w:rsid w:val="00036A9C"/>
    <w:rsid w:val="000B44F2"/>
    <w:rsid w:val="001E11A1"/>
    <w:rsid w:val="00362EB7"/>
    <w:rsid w:val="005771DF"/>
    <w:rsid w:val="005C753C"/>
    <w:rsid w:val="005F208C"/>
    <w:rsid w:val="00607A41"/>
    <w:rsid w:val="00673B1C"/>
    <w:rsid w:val="006A18C2"/>
    <w:rsid w:val="00B3531C"/>
    <w:rsid w:val="00C05F86"/>
    <w:rsid w:val="00C94D85"/>
    <w:rsid w:val="00E1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1AB57-A5B8-41C5-8BC8-27ED254B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76"/>
      <w:ind w:right="449"/>
      <w:jc w:val="center"/>
      <w:outlineLvl w:val="0"/>
    </w:pPr>
    <w:rPr>
      <w:rFonts w:ascii="Cambria" w:eastAsia="Cambria" w:hAnsi="Cambria" w:cs="Cambria"/>
      <w:b/>
      <w:i/>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E1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A1"/>
    <w:rPr>
      <w:rFonts w:ascii="Calibri" w:eastAsia="Calibri" w:hAnsi="Calibri" w:cs="Calibri"/>
      <w:color w:val="000000"/>
      <w:sz w:val="20"/>
    </w:rPr>
  </w:style>
  <w:style w:type="paragraph" w:styleId="Footer">
    <w:name w:val="footer"/>
    <w:basedOn w:val="Normal"/>
    <w:link w:val="FooterChar"/>
    <w:uiPriority w:val="99"/>
    <w:unhideWhenUsed/>
    <w:rsid w:val="001E1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A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0CFEB442E4CF7844C4CFDA6EEC357"/>
        <w:category>
          <w:name w:val="General"/>
          <w:gallery w:val="placeholder"/>
        </w:category>
        <w:types>
          <w:type w:val="bbPlcHdr"/>
        </w:types>
        <w:behaviors>
          <w:behavior w:val="content"/>
        </w:behaviors>
        <w:guid w:val="{C03249B2-CC08-4D1E-98F6-7041AAA61732}"/>
      </w:docPartPr>
      <w:docPartBody>
        <w:p w:rsidR="00000000" w:rsidRDefault="003F1BD2" w:rsidP="003F1BD2">
          <w:pPr>
            <w:pStyle w:val="0D70CFEB442E4CF7844C4CFDA6EEC357"/>
          </w:pPr>
          <w:r>
            <w:rPr>
              <w:color w:val="5B9BD5" w:themeColor="accent1"/>
            </w:rPr>
            <w:t>[Document title]</w:t>
          </w:r>
        </w:p>
      </w:docPartBody>
    </w:docPart>
    <w:docPart>
      <w:docPartPr>
        <w:name w:val="C75A190A87874BBEA950D4C770D7EDDD"/>
        <w:category>
          <w:name w:val="General"/>
          <w:gallery w:val="placeholder"/>
        </w:category>
        <w:types>
          <w:type w:val="bbPlcHdr"/>
        </w:types>
        <w:behaviors>
          <w:behavior w:val="content"/>
        </w:behaviors>
        <w:guid w:val="{887333CF-C427-4F2B-B257-EB0BF014C45E}"/>
      </w:docPartPr>
      <w:docPartBody>
        <w:p w:rsidR="00000000" w:rsidRDefault="003F1BD2" w:rsidP="003F1BD2">
          <w:pPr>
            <w:pStyle w:val="C75A190A87874BBEA950D4C770D7EDDD"/>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D2"/>
    <w:rsid w:val="003F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70CFEB442E4CF7844C4CFDA6EEC357">
    <w:name w:val="0D70CFEB442E4CF7844C4CFDA6EEC357"/>
    <w:rsid w:val="003F1BD2"/>
  </w:style>
  <w:style w:type="paragraph" w:customStyle="1" w:styleId="C75A190A87874BBEA950D4C770D7EDDD">
    <w:name w:val="C75A190A87874BBEA950D4C770D7EDDD"/>
    <w:rsid w:val="003F1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Fall 2017</dc:creator>
  <cp:keywords/>
  <cp:lastModifiedBy>Glaspy, Victoria</cp:lastModifiedBy>
  <cp:revision>2</cp:revision>
  <dcterms:created xsi:type="dcterms:W3CDTF">2017-08-30T18:01:00Z</dcterms:created>
  <dcterms:modified xsi:type="dcterms:W3CDTF">2017-08-30T18:01:00Z</dcterms:modified>
</cp:coreProperties>
</file>